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 Irina Poliantseva | </w:t>
      </w:r>
      <w:r w:rsidDel="00000000" w:rsidR="00000000" w:rsidRPr="00000000">
        <w:rPr>
          <w:rFonts w:ascii="Times New Roman" w:cs="Times New Roman" w:eastAsia="Times New Roman" w:hAnsi="Times New Roman"/>
          <w:sz w:val="36"/>
          <w:szCs w:val="36"/>
          <w:rtl w:val="0"/>
        </w:rPr>
        <w:t xml:space="preserve">Product Designer (UX/UI)</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Charlotte, NC | </w:t>
      </w:r>
      <w:r w:rsidDel="00000000" w:rsidR="00000000" w:rsidRPr="00000000">
        <w:rPr>
          <w:rFonts w:ascii="Times New Roman" w:cs="Times New Roman" w:eastAsia="Times New Roman" w:hAnsi="Times New Roman"/>
          <w:rtl w:val="0"/>
        </w:rPr>
        <w:t xml:space="preserve">704-620-2091 | </w:t>
      </w:r>
      <w:hyperlink r:id="rId6">
        <w:r w:rsidDel="00000000" w:rsidR="00000000" w:rsidRPr="00000000">
          <w:rPr>
            <w:rFonts w:ascii="Times New Roman" w:cs="Times New Roman" w:eastAsia="Times New Roman" w:hAnsi="Times New Roman"/>
            <w:color w:val="1155cc"/>
            <w:u w:val="single"/>
            <w:rtl w:val="0"/>
          </w:rPr>
          <w:t xml:space="preserve">poliantseva.irina@gmail.com</w:t>
        </w:r>
      </w:hyperlink>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Portfolio</w:t>
        </w:r>
      </w:hyperlink>
      <w:r w:rsidDel="00000000" w:rsidR="00000000" w:rsidRPr="00000000">
        <w:rPr>
          <w:rFonts w:ascii="Times New Roman" w:cs="Times New Roman" w:eastAsia="Times New Roman" w:hAnsi="Times New Roman"/>
          <w:rtl w:val="0"/>
        </w:rPr>
        <w:t xml:space="preserve"> |  </w:t>
      </w:r>
      <w:hyperlink r:id="rId8">
        <w:r w:rsidDel="00000000" w:rsidR="00000000" w:rsidRPr="00000000">
          <w:rPr>
            <w:rFonts w:ascii="Times New Roman" w:cs="Times New Roman" w:eastAsia="Times New Roman" w:hAnsi="Times New Roman"/>
            <w:color w:val="1155cc"/>
            <w:u w:val="single"/>
            <w:rtl w:val="0"/>
          </w:rPr>
          <w:t xml:space="preserve">LinkedIn</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Certified UX/UI Designer with excellent ability to communicate ideas and rationales to influence decision-making. Proficient in Figma, Sketch and Adobe XD, delivering intuitive designs that meet accessibility standards. </w:t>
      </w:r>
      <w:r w:rsidDel="00000000" w:rsidR="00000000" w:rsidRPr="00000000">
        <w:rPr>
          <w:rtl w:val="0"/>
        </w:rPr>
      </w:r>
    </w:p>
    <w:p w:rsidR="00000000" w:rsidDel="00000000" w:rsidP="00000000" w:rsidRDefault="00000000" w:rsidRPr="00000000" w14:paraId="00000005">
      <w:pPr>
        <w:pBdr>
          <w:bottom w:color="000000" w:space="1" w:sz="6" w:val="single"/>
        </w:pBd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Bdr>
          <w:bottom w:color="000000" w:space="1" w:sz="6" w:val="single"/>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TECHNICAL SKILLS</w:t>
      </w:r>
    </w:p>
    <w:tbl>
      <w:tblPr>
        <w:tblStyle w:val="Table1"/>
        <w:tblW w:w="10365.0" w:type="dxa"/>
        <w:jc w:val="left"/>
        <w:tblInd w:w="-15.0" w:type="dxa"/>
        <w:tblLayout w:type="fixed"/>
        <w:tblLook w:val="0600"/>
      </w:tblPr>
      <w:tblGrid>
        <w:gridCol w:w="2115"/>
        <w:gridCol w:w="8250"/>
        <w:tblGridChange w:id="0">
          <w:tblGrid>
            <w:gridCol w:w="2115"/>
            <w:gridCol w:w="8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line="240" w:lineRule="auto"/>
              <w:ind w:right="-180.47244094488178"/>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Figma, Sketch, HTML/CSS, Principle, Zeplin, InVision, Origami, Adobe XD, After Effects, Miro, FigJam, WAVE, AMP, AXE, Site Improve, Jira (Agile), Microsoft 365 (Office), Google Workspace, Wix, Canva, Lightroom, Facetune, Slack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Wireframing, User Interface Prototyping, Responsive Design, User Stories, User Persona, User journey, Storyboarding, Competitive Analysis, Typography, Design System, End-to-End Design solutions, Accessibility standards, Quality Assurance, User Interviews, Usability Testing, Qualitative &amp; quantitative methodologies, A/B testing</w:t>
            </w:r>
            <w:r w:rsidDel="00000000" w:rsidR="00000000" w:rsidRPr="00000000">
              <w:rPr>
                <w:rtl w:val="0"/>
              </w:rPr>
            </w:r>
          </w:p>
        </w:tc>
      </w:tr>
    </w:tbl>
    <w:p w:rsidR="00000000" w:rsidDel="00000000" w:rsidP="00000000" w:rsidRDefault="00000000" w:rsidRPr="00000000" w14:paraId="0000000B">
      <w:pPr>
        <w:pBdr>
          <w:bottom w:color="000000" w:space="1" w:sz="6" w:val="single"/>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EXPERIENCE</w:t>
      </w:r>
    </w:p>
    <w:p w:rsidR="00000000" w:rsidDel="00000000" w:rsidP="00000000" w:rsidRDefault="00000000" w:rsidRPr="00000000" w14:paraId="0000000C">
      <w:pPr>
        <w:spacing w:after="0"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UX/UI Designer  </w:t>
      </w:r>
      <w:r w:rsidDel="00000000" w:rsidR="00000000" w:rsidRPr="00000000">
        <w:rPr>
          <w:rFonts w:ascii="Times New Roman" w:cs="Times New Roman" w:eastAsia="Times New Roman" w:hAnsi="Times New Roman"/>
          <w:i w:val="1"/>
          <w:rtl w:val="0"/>
        </w:rPr>
        <w:t xml:space="preserve">Holt Data Solutions</w:t>
      </w:r>
      <w:r w:rsidDel="00000000" w:rsidR="00000000" w:rsidRPr="00000000">
        <w:rPr>
          <w:rFonts w:ascii="Times New Roman" w:cs="Times New Roman" w:eastAsia="Times New Roman" w:hAnsi="Times New Roman"/>
          <w:rtl w:val="0"/>
        </w:rPr>
        <w:tab/>
        <w:tab/>
        <w:tab/>
        <w:tab/>
        <w:tab/>
        <w:tab/>
        <w:tab/>
        <w:t xml:space="preserve">              June 2024 – Present</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Restructured the website and refined user flows, using Figma and VSCode, improving navigation clarity by 40% and accessibility by 50%, following ADA and WCAG guidelines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Designed visual assets such as buttons and icons using Canva and InVision, resulting in a </w:t>
      </w:r>
      <w:r w:rsidDel="00000000" w:rsidR="00000000" w:rsidRPr="00000000">
        <w:rPr>
          <w:rFonts w:ascii="Times New Roman" w:cs="Times New Roman" w:eastAsia="Times New Roman" w:hAnsi="Times New Roman"/>
          <w:rtl w:val="0"/>
        </w:rPr>
        <w:t xml:space="preserve">30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improvement in usability and contributing to a more cohesive and visually appealing user interface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Collaborated efficiently with cross-functional teams in Agile sprints to ensure accurate execution of visual elements, achieving a 95% on-time and within-budget project completion rate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AI Specialist  </w:t>
      </w:r>
      <w:r w:rsidDel="00000000" w:rsidR="00000000" w:rsidRPr="00000000">
        <w:rPr>
          <w:rFonts w:ascii="Times New Roman" w:cs="Times New Roman" w:eastAsia="Times New Roman" w:hAnsi="Times New Roman"/>
          <w:i w:val="1"/>
          <w:rtl w:val="0"/>
        </w:rPr>
        <w:t xml:space="preserve">Telus Digital</w:t>
      </w:r>
      <w:r w:rsidDel="00000000" w:rsidR="00000000" w:rsidRPr="00000000">
        <w:rPr>
          <w:rFonts w:ascii="Times New Roman" w:cs="Times New Roman" w:eastAsia="Times New Roman" w:hAnsi="Times New Roman"/>
          <w:rtl w:val="0"/>
        </w:rPr>
        <w:tab/>
        <w:tab/>
        <w:tab/>
        <w:tab/>
        <w:tab/>
        <w:tab/>
        <w:tab/>
        <w:t xml:space="preserve">                      October 2023 – Present</w:t>
      </w:r>
      <w:r w:rsidDel="00000000" w:rsidR="00000000" w:rsidRPr="00000000">
        <w:rPr>
          <w:rtl w:val="0"/>
        </w:rPr>
      </w:r>
    </w:p>
    <w:p w:rsidR="00000000" w:rsidDel="00000000" w:rsidP="00000000" w:rsidRDefault="00000000" w:rsidRPr="00000000" w14:paraId="00000013">
      <w:pPr>
        <w:numPr>
          <w:ilvl w:val="0"/>
          <w:numId w:val="5"/>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Evaluated over 10,000 pieces of AI-generated content, improving the quality and accuracy of AI models and algorithms by 35%, leading to enhanced user trust and experience</w:t>
      </w:r>
    </w:p>
    <w:p w:rsidR="00000000" w:rsidDel="00000000" w:rsidP="00000000" w:rsidRDefault="00000000" w:rsidRPr="00000000" w14:paraId="00000014">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Product Designer  </w:t>
      </w:r>
      <w:r w:rsidDel="00000000" w:rsidR="00000000" w:rsidRPr="00000000">
        <w:rPr>
          <w:rFonts w:ascii="Times New Roman" w:cs="Times New Roman" w:eastAsia="Times New Roman" w:hAnsi="Times New Roman"/>
          <w:i w:val="1"/>
          <w:rtl w:val="0"/>
        </w:rPr>
        <w:t xml:space="preserve">Upwork</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ab/>
        <w:t xml:space="preserve">     </w:t>
        <w:tab/>
        <w:tab/>
        <w:tab/>
        <w:tab/>
        <w:tab/>
        <w:tab/>
        <w:t xml:space="preserve">       </w:t>
        <w:tab/>
        <w:t xml:space="preserve">    May 2022 – October 2023</w:t>
      </w:r>
      <w:r w:rsidDel="00000000" w:rsidR="00000000" w:rsidRPr="00000000">
        <w:rPr>
          <w:rtl w:val="0"/>
        </w:rPr>
      </w:r>
    </w:p>
    <w:p w:rsidR="00000000" w:rsidDel="00000000" w:rsidP="00000000" w:rsidRDefault="00000000" w:rsidRPr="00000000" w14:paraId="00000016">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Executed all visual design stages from concept to development-ready designs of a shopping app for parents with a “Try on me” feature and a cohesive interface, starting from user research to creating an interactive high-fidelity prototype that boosted user satisfaction by 85% and enhancing the shopping experience </w:t>
      </w:r>
    </w:p>
    <w:p w:rsidR="00000000" w:rsidDel="00000000" w:rsidP="00000000" w:rsidRDefault="00000000" w:rsidRPr="00000000" w14:paraId="00000017">
      <w:pPr>
        <w:numPr>
          <w:ilvl w:val="0"/>
          <w:numId w:val="2"/>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Employed diverse research methodologies (user interview, card sorting, affinity diagrams) and conducted comprehensive UX competitor analysis, uncovering usability issues and market gaps, leading to a 90% improvement in user-centered design and enhanced product competitiveness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Developed a social good project by creating visual assets, including buttons, modules, and micro-animations, and designing user-system interactions, resulting in a 40% increase in user engagement</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br w:type="textWrapping"/>
      </w:r>
      <w:r w:rsidDel="00000000" w:rsidR="00000000" w:rsidRPr="00000000">
        <w:rPr>
          <w:rFonts w:ascii="Times New Roman" w:cs="Times New Roman" w:eastAsia="Times New Roman" w:hAnsi="Times New Roman"/>
          <w:b w:val="1"/>
          <w:rtl w:val="0"/>
        </w:rPr>
        <w:t xml:space="preserve">Content Moderator  </w:t>
      </w:r>
      <w:r w:rsidDel="00000000" w:rsidR="00000000" w:rsidRPr="00000000">
        <w:rPr>
          <w:rFonts w:ascii="Times New Roman" w:cs="Times New Roman" w:eastAsia="Times New Roman" w:hAnsi="Times New Roman"/>
          <w:i w:val="1"/>
          <w:rtl w:val="0"/>
        </w:rPr>
        <w:t xml:space="preserve">Bazaarvoice</w:t>
        <w:tab/>
      </w:r>
      <w:r w:rsidDel="00000000" w:rsidR="00000000" w:rsidRPr="00000000">
        <w:rPr>
          <w:rFonts w:ascii="Times New Roman" w:cs="Times New Roman" w:eastAsia="Times New Roman" w:hAnsi="Times New Roman"/>
          <w:rtl w:val="0"/>
        </w:rPr>
        <w:tab/>
        <w:tab/>
        <w:tab/>
        <w:tab/>
        <w:tab/>
        <w:tab/>
        <w:t xml:space="preserve">         April 2021 – May 2022</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Reviewed and moderated over </w:t>
      </w:r>
      <w:r w:rsidDel="00000000" w:rsidR="00000000" w:rsidRPr="00000000">
        <w:rPr>
          <w:rFonts w:ascii="Times New Roman" w:cs="Times New Roman" w:eastAsia="Times New Roman" w:hAnsi="Times New Roman"/>
          <w:rtl w:val="0"/>
        </w:rPr>
        <w:t xml:space="preserve">60,000 pieces of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user-generated content </w:t>
      </w:r>
      <w:r w:rsidDel="00000000" w:rsidR="00000000" w:rsidRPr="00000000">
        <w:rPr>
          <w:rFonts w:ascii="Times New Roman" w:cs="Times New Roman" w:eastAsia="Times New Roman" w:hAnsi="Times New Roman"/>
          <w:rtl w:val="0"/>
        </w:rPr>
        <w:t xml:space="preserve">across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various e-commerce websites, ensuring 100% ad</w:t>
      </w:r>
      <w:r w:rsidDel="00000000" w:rsidR="00000000" w:rsidRPr="00000000">
        <w:rPr>
          <w:rFonts w:ascii="Times New Roman" w:cs="Times New Roman" w:eastAsia="Times New Roman" w:hAnsi="Times New Roman"/>
          <w:rtl w:val="0"/>
        </w:rPr>
        <w:t xml:space="preserve">herence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guidelines and policies</w:t>
      </w:r>
      <w:r w:rsidDel="00000000" w:rsidR="00000000" w:rsidRPr="00000000">
        <w:rPr>
          <w:rFonts w:ascii="Times New Roman" w:cs="Times New Roman" w:eastAsia="Times New Roman" w:hAnsi="Times New Roman"/>
          <w:rtl w:val="0"/>
        </w:rPr>
        <w:t xml:space="preserve">, contributing to a safe and engaging online environment for users</w:t>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UX Designer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Intern  </w:t>
      </w:r>
      <w:r w:rsidDel="00000000" w:rsidR="00000000" w:rsidRPr="00000000">
        <w:rPr>
          <w:rFonts w:ascii="Times New Roman" w:cs="Times New Roman" w:eastAsia="Times New Roman" w:hAnsi="Times New Roman"/>
          <w:i w:val="1"/>
          <w:rtl w:val="0"/>
        </w:rPr>
        <w:t xml:space="preserve">Brabender</w:t>
      </w:r>
      <w:r w:rsidDel="00000000" w:rsidR="00000000" w:rsidRPr="00000000">
        <w:rPr>
          <w:rFonts w:ascii="Times New Roman" w:cs="Times New Roman" w:eastAsia="Times New Roman" w:hAnsi="Times New Roman"/>
          <w:rtl w:val="0"/>
        </w:rPr>
        <w:t xml:space="preserve"> </w:t>
        <w:tab/>
        <w:tab/>
        <w:tab/>
        <w:tab/>
        <w:tab/>
        <w:tab/>
        <w:t xml:space="preserve">          September 2020 – March 2021</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Conducted user testing across web products, resulting in a 77% improvement in project outcomes </w:t>
      </w:r>
    </w:p>
    <w:p w:rsidR="00000000" w:rsidDel="00000000" w:rsidP="00000000" w:rsidRDefault="00000000" w:rsidRPr="00000000" w14:paraId="0000001E">
      <w:pPr>
        <w:numPr>
          <w:ilvl w:val="0"/>
          <w:numId w:val="4"/>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interactive prototypes in Figma for Meta Bridge digital monitors installed on laboratory equipment, adhering to design systems to ensure consistency and scalability across products and working in an Agile environment</w:t>
      </w:r>
      <w:r w:rsidDel="00000000" w:rsidR="00000000" w:rsidRPr="00000000">
        <w:rPr>
          <w:rtl w:val="0"/>
        </w:rPr>
      </w:r>
    </w:p>
    <w:p w:rsidR="00000000" w:rsidDel="00000000" w:rsidP="00000000" w:rsidRDefault="00000000" w:rsidRPr="00000000" w14:paraId="0000001F">
      <w:pPr>
        <w:numPr>
          <w:ilvl w:val="0"/>
          <w:numId w:val="4"/>
        </w:numPr>
        <w:spacing w:after="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Utilized WAVE and AXE tools to ensure 100% compliance with WCAG standards, enhancing accessibility and leading to a 38% increase in user satisfaction</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pBdr>
          <w:bottom w:color="000000" w:space="1" w:sz="6" w:val="single"/>
        </w:pBd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 AND CERTIFICATION </w:t>
      </w:r>
    </w:p>
    <w:p w:rsidR="00000000" w:rsidDel="00000000" w:rsidP="00000000" w:rsidRDefault="00000000" w:rsidRPr="00000000" w14:paraId="00000022">
      <w:pPr>
        <w:spacing w:after="0" w:line="240" w:lineRule="auto"/>
        <w:rPr>
          <w:rFonts w:ascii="Times New Roman" w:cs="Times New Roman" w:eastAsia="Times New Roman" w:hAnsi="Times New Roman"/>
        </w:rPr>
      </w:pPr>
      <w:bookmarkStart w:colFirst="0" w:colLast="0" w:name="_30j0zll" w:id="0"/>
      <w:bookmarkEnd w:id="0"/>
      <w:r w:rsidDel="00000000" w:rsidR="00000000" w:rsidRPr="00000000">
        <w:rPr>
          <w:rFonts w:ascii="Times New Roman" w:cs="Times New Roman" w:eastAsia="Times New Roman" w:hAnsi="Times New Roman"/>
          <w:rtl w:val="0"/>
        </w:rPr>
        <w:t xml:space="preserve">Bachelor of Arts and Modern Languages - Kazan State University </w:t>
      </w:r>
      <w:r w:rsidDel="00000000" w:rsidR="00000000" w:rsidRPr="00000000">
        <w:rPr>
          <w:rFonts w:ascii="Times New Roman" w:cs="Times New Roman" w:eastAsia="Times New Roman" w:hAnsi="Times New Roman"/>
          <w:b w:val="1"/>
          <w:rtl w:val="0"/>
        </w:rPr>
        <w:t xml:space="preserve">(GPA 3.88)</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b w:val="1"/>
        </w:rPr>
      </w:pPr>
      <w:bookmarkStart w:colFirst="0" w:colLast="0" w:name="_30j0zll" w:id="0"/>
      <w:bookmarkEnd w:id="0"/>
      <w:r w:rsidDel="00000000" w:rsidR="00000000" w:rsidRPr="00000000">
        <w:rPr>
          <w:rFonts w:ascii="Times New Roman" w:cs="Times New Roman" w:eastAsia="Times New Roman" w:hAnsi="Times New Roman"/>
          <w:rtl w:val="0"/>
        </w:rPr>
        <w:t xml:space="preserve">Master of Arts and Modern Languages - Kazan State University</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Google UX Design Professional Certificate - Coursera, Online</w:t>
      </w:r>
    </w:p>
    <w:sectPr>
      <w:headerReference r:id="rId9" w:type="default"/>
      <w:headerReference r:id="rId10" w:type="first"/>
      <w:footerReference r:id="rId11" w:type="default"/>
      <w:footerReference r:id="rId12" w:type="first"/>
      <w:pgSz w:h="15840" w:w="12240" w:orient="portrait"/>
      <w:pgMar w:bottom="379.8425196850417" w:top="720" w:left="850.3937007874016" w:right="896.811023622048"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oliantseva.irina@gmail.com" TargetMode="External"/><Relationship Id="rId7" Type="http://schemas.openxmlformats.org/officeDocument/2006/relationships/hyperlink" Target="https://www.irinapoliantseva.com/" TargetMode="External"/><Relationship Id="rId8" Type="http://schemas.openxmlformats.org/officeDocument/2006/relationships/hyperlink" Target="https://www.linkedin.com/in/irina-poliantse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